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F52" w:rsidRPr="006606C3" w:rsidRDefault="00B64F52" w:rsidP="0056292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606C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УТВЕРЖДАЮ</w:t>
      </w:r>
    </w:p>
    <w:p w:rsidR="00562924" w:rsidRPr="006606C3" w:rsidRDefault="00B64F52" w:rsidP="008461C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606C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806D76" w:rsidRPr="006606C3">
        <w:rPr>
          <w:rFonts w:ascii="Times New Roman" w:eastAsia="Calibri" w:hAnsi="Times New Roman" w:cs="Times New Roman"/>
          <w:sz w:val="24"/>
          <w:szCs w:val="24"/>
        </w:rPr>
        <w:t xml:space="preserve">                      Заведующая</w:t>
      </w:r>
    </w:p>
    <w:p w:rsidR="008461CD" w:rsidRDefault="00B64F52" w:rsidP="008461CD">
      <w:pPr>
        <w:jc w:val="right"/>
        <w:rPr>
          <w:rFonts w:ascii="Times New Roman" w:hAnsi="Times New Roman" w:cs="Times New Roman"/>
          <w:color w:val="000000" w:themeColor="text1"/>
          <w:sz w:val="24"/>
        </w:rPr>
      </w:pPr>
      <w:r w:rsidRPr="006606C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461CD" w:rsidRPr="00C20B2A">
        <w:rPr>
          <w:rFonts w:ascii="Times New Roman" w:hAnsi="Times New Roman" w:cs="Times New Roman"/>
          <w:sz w:val="24"/>
        </w:rPr>
        <w:t xml:space="preserve">МБДОУ </w:t>
      </w:r>
      <w:r w:rsidR="008461CD" w:rsidRPr="00C20B2A">
        <w:rPr>
          <w:rFonts w:ascii="Times New Roman" w:hAnsi="Times New Roman" w:cs="Times New Roman"/>
          <w:color w:val="000000" w:themeColor="text1"/>
          <w:sz w:val="24"/>
        </w:rPr>
        <w:t>«</w:t>
      </w:r>
      <w:proofErr w:type="spellStart"/>
      <w:r w:rsidR="008461CD">
        <w:rPr>
          <w:rFonts w:ascii="Times New Roman" w:hAnsi="Times New Roman" w:cs="Times New Roman"/>
          <w:color w:val="000000" w:themeColor="text1"/>
          <w:sz w:val="24"/>
        </w:rPr>
        <w:t>Новошешминский</w:t>
      </w:r>
      <w:proofErr w:type="spellEnd"/>
      <w:r w:rsidR="008461CD" w:rsidRPr="00C20B2A">
        <w:rPr>
          <w:rFonts w:ascii="Times New Roman" w:hAnsi="Times New Roman" w:cs="Times New Roman"/>
          <w:color w:val="000000" w:themeColor="text1"/>
          <w:sz w:val="24"/>
        </w:rPr>
        <w:t xml:space="preserve"> детский</w:t>
      </w:r>
    </w:p>
    <w:p w:rsidR="008461CD" w:rsidRPr="00C20B2A" w:rsidRDefault="008461CD" w:rsidP="008461CD">
      <w:pPr>
        <w:jc w:val="right"/>
        <w:rPr>
          <w:rFonts w:ascii="Times New Roman" w:hAnsi="Times New Roman" w:cs="Times New Roman"/>
          <w:sz w:val="24"/>
        </w:rPr>
      </w:pPr>
      <w:r w:rsidRPr="00C20B2A">
        <w:rPr>
          <w:rFonts w:ascii="Times New Roman" w:hAnsi="Times New Roman" w:cs="Times New Roman"/>
          <w:color w:val="000000" w:themeColor="text1"/>
          <w:sz w:val="24"/>
        </w:rPr>
        <w:t xml:space="preserve"> сад  «</w:t>
      </w:r>
      <w:r>
        <w:rPr>
          <w:rFonts w:ascii="Times New Roman" w:hAnsi="Times New Roman" w:cs="Times New Roman"/>
          <w:color w:val="000000" w:themeColor="text1"/>
          <w:sz w:val="24"/>
        </w:rPr>
        <w:t>Ландыш</w:t>
      </w:r>
      <w:r w:rsidRPr="00C20B2A">
        <w:rPr>
          <w:rFonts w:ascii="Times New Roman" w:hAnsi="Times New Roman" w:cs="Times New Roman"/>
          <w:color w:val="000000" w:themeColor="text1"/>
          <w:sz w:val="24"/>
        </w:rPr>
        <w:t>»</w:t>
      </w:r>
      <w:r w:rsidRPr="00C20B2A">
        <w:rPr>
          <w:rFonts w:ascii="Times New Roman" w:hAnsi="Times New Roman" w:cs="Times New Roman"/>
          <w:sz w:val="24"/>
        </w:rPr>
        <w:t xml:space="preserve"> НМР РТ</w:t>
      </w:r>
      <w:r>
        <w:rPr>
          <w:rFonts w:ascii="Times New Roman" w:hAnsi="Times New Roman" w:cs="Times New Roman"/>
          <w:sz w:val="24"/>
        </w:rPr>
        <w:t>»</w:t>
      </w:r>
    </w:p>
    <w:p w:rsidR="00B64F52" w:rsidRPr="006606C3" w:rsidRDefault="00B64F52" w:rsidP="008461C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606C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="00562924" w:rsidRPr="006606C3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Pr="006606C3">
        <w:rPr>
          <w:rFonts w:ascii="Times New Roman" w:eastAsia="Calibri" w:hAnsi="Times New Roman" w:cs="Times New Roman"/>
          <w:sz w:val="24"/>
          <w:szCs w:val="24"/>
        </w:rPr>
        <w:t xml:space="preserve">  ___________ </w:t>
      </w:r>
      <w:proofErr w:type="spellStart"/>
      <w:r w:rsidR="008461CD">
        <w:rPr>
          <w:rFonts w:ascii="Times New Roman" w:eastAsia="Calibri" w:hAnsi="Times New Roman" w:cs="Times New Roman"/>
          <w:sz w:val="24"/>
          <w:szCs w:val="24"/>
        </w:rPr>
        <w:t>Н.М.Ведякина</w:t>
      </w:r>
      <w:proofErr w:type="spellEnd"/>
    </w:p>
    <w:p w:rsidR="00B64F52" w:rsidRPr="006606C3" w:rsidRDefault="00B64F52" w:rsidP="005629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606C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="00562924" w:rsidRPr="006606C3">
        <w:rPr>
          <w:rFonts w:ascii="Times New Roman" w:eastAsia="Calibri" w:hAnsi="Times New Roman" w:cs="Times New Roman"/>
          <w:sz w:val="24"/>
          <w:szCs w:val="24"/>
        </w:rPr>
        <w:t xml:space="preserve">Приказ № </w:t>
      </w:r>
      <w:r w:rsidR="008461CD">
        <w:rPr>
          <w:rFonts w:ascii="Times New Roman" w:eastAsia="Calibri" w:hAnsi="Times New Roman" w:cs="Times New Roman"/>
          <w:sz w:val="24"/>
          <w:szCs w:val="24"/>
        </w:rPr>
        <w:t>19</w:t>
      </w:r>
      <w:r w:rsidR="00562924" w:rsidRPr="006606C3">
        <w:rPr>
          <w:rFonts w:ascii="Times New Roman" w:eastAsia="Calibri" w:hAnsi="Times New Roman" w:cs="Times New Roman"/>
          <w:sz w:val="24"/>
          <w:szCs w:val="24"/>
        </w:rPr>
        <w:t xml:space="preserve"> от</w:t>
      </w:r>
      <w:r w:rsidRPr="006606C3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="008461CD">
        <w:rPr>
          <w:rFonts w:ascii="Times New Roman" w:eastAsia="Calibri" w:hAnsi="Times New Roman" w:cs="Times New Roman"/>
          <w:sz w:val="24"/>
          <w:szCs w:val="24"/>
        </w:rPr>
        <w:t>03</w:t>
      </w:r>
      <w:bookmarkStart w:id="0" w:name="_GoBack"/>
      <w:bookmarkEnd w:id="0"/>
      <w:r w:rsidRPr="006606C3">
        <w:rPr>
          <w:rFonts w:ascii="Times New Roman" w:eastAsia="Calibri" w:hAnsi="Times New Roman" w:cs="Times New Roman"/>
          <w:sz w:val="24"/>
          <w:szCs w:val="24"/>
        </w:rPr>
        <w:t>»</w:t>
      </w:r>
      <w:r w:rsidR="00562924" w:rsidRPr="006606C3">
        <w:rPr>
          <w:rFonts w:ascii="Times New Roman" w:eastAsia="Calibri" w:hAnsi="Times New Roman" w:cs="Times New Roman"/>
          <w:sz w:val="24"/>
          <w:szCs w:val="24"/>
        </w:rPr>
        <w:t xml:space="preserve"> июня </w:t>
      </w:r>
      <w:r w:rsidRPr="006606C3">
        <w:rPr>
          <w:rFonts w:ascii="Times New Roman" w:eastAsia="Calibri" w:hAnsi="Times New Roman" w:cs="Times New Roman"/>
          <w:sz w:val="24"/>
          <w:szCs w:val="24"/>
        </w:rPr>
        <w:t>2022 год</w:t>
      </w:r>
    </w:p>
    <w:p w:rsidR="009A7DB5" w:rsidRPr="006606C3" w:rsidRDefault="009A7DB5" w:rsidP="00562924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</w:p>
    <w:p w:rsidR="006342D7" w:rsidRPr="006606C3" w:rsidRDefault="0002478F" w:rsidP="000247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606C3">
        <w:rPr>
          <w:rFonts w:ascii="Times New Roman" w:hAnsi="Times New Roman" w:cs="Times New Roman"/>
          <w:b/>
          <w:sz w:val="24"/>
          <w:szCs w:val="24"/>
        </w:rPr>
        <w:t>ПОРЯДОК ОРГАНИЗАЦИИ ОХРАННЫХ МЕРОПРИЯТИЙ, ОБЕСПЕЧЕНИЯ ОБХОДА (ОСМОТРА) УЯЗВИМЫХ МЕСТ (УЧАСТКОВ), А ТАКЖЕ ПЕРИОДИЧНОСТИ ПРОВЕРОК (ОБХОДА И ОСМОТРА) ЗДАНИЙ (СТРОЕНИЙ, СООРУЖЕНИЙ), СИСТЕМ ПОДЗЕМНЫХ КОММУНИКАЦИЙ И СТОЯНОК АВТОМОБИЛЬНОГО ТРАНСПОРТА</w:t>
      </w:r>
      <w:proofErr w:type="gramEnd"/>
    </w:p>
    <w:p w:rsidR="0002478F" w:rsidRDefault="0002478F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7DB5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</w:t>
      </w:r>
      <w:r w:rsidRPr="009A7DB5">
        <w:rPr>
          <w:rFonts w:ascii="Times New Roman" w:hAnsi="Times New Roman" w:cs="Times New Roman"/>
          <w:sz w:val="24"/>
          <w:szCs w:val="24"/>
        </w:rPr>
        <w:t>Общие положения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1.1. 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В настоящих рекомендациях применяются следующие основные термины и определения: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объекты (территории) – комплексы технологически и технически связанных между собой зданий (строений, сооружений) и систем, имеющих общую прилегающую территорию и (или) внешние границы, отдельные здания (строения, сооружения), обособленные помещения или группы помещений, к антитеррористической защите которых нормативными правовыми актами Правительства Российской Федерации установлены самостоятельные требования; – система передачи тревожных сообщений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совокупность совместно действующих технических сре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я передачи по каналам связи и приема в пункте централизованной охраны извещений о проникновении на охраняемые объекты (территории) и (или) пожаре на них, служебных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контрольнодиагностических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извещений, а также для передачи и приема команд телеуправления;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критические элементы объекта – потенциально опасные элементы (участки) объекта, совершение акта незаконного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вмешательства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в отношении которых приведет к прекращению нормального функционирования объекта, его повреждению или к аварии на объекте;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уязвимые места – критические элементы объекта, в отношении которых в силу их недостаточной защищенности или устойчивости могут быть спланированы и успешно реализованы несанкционированные действия, а также элементы системы физической защиты, преодолевая которые, нарушитель может успешно реализовать свои цели;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техническое задание на оказание охранных услуг – документ, разработанный заказчиком охранных услуг, в котором изложены основные условия и требования к системе охраны объекта, его параметры и эксплуатационные характеристики;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пост охраны – территория либо часть территории охраняемого объекта, включая охранную зону и зону оперативного внимания, располагающуюся внутри периметра забора, ограждения двора объекта (территории), а также прилегающая к периметру территория, на которой могут возникнуть угрозы; – стационарный пост охраны (рабочее место охранника) – основная рабочая зона (локальная часть поста охраны), где сотрудник охранной организации объекта (территории) (работник организации, обеспечивающий охрану объекта (территории)) исполняет большую часть своей трудовой функции (технический мониторинг уровня угроз и осуществление пропускного режима), где могут быть расположены индикаторы технических средств охраны и постовая документация.</w:t>
      </w:r>
    </w:p>
    <w:p w:rsidR="009A7DB5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Основными задачами охраны объекта (территории) являются: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воспрепятствование неправомерному проникновению на объекты (территории);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на выявление </w:t>
      </w:r>
      <w:r w:rsidR="009A7DB5" w:rsidRPr="0002478F">
        <w:rPr>
          <w:rFonts w:ascii="Times New Roman" w:hAnsi="Times New Roman" w:cs="Times New Roman"/>
          <w:sz w:val="24"/>
          <w:szCs w:val="24"/>
        </w:rPr>
        <w:t>нарушителей,</w:t>
      </w:r>
      <w:r w:rsidRPr="0002478F">
        <w:rPr>
          <w:rFonts w:ascii="Times New Roman" w:hAnsi="Times New Roman" w:cs="Times New Roman"/>
          <w:sz w:val="24"/>
          <w:szCs w:val="24"/>
        </w:rPr>
        <w:t xml:space="preserve"> установленных на объектах (территориях)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 и (или) признаков подготовки или совершения террористического акта;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пресечение попыток совершения террористических актов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– выявление и предотвращение несанкционированного проноса (провоза) и применения на объекте (территории) токсичных химикатов, отравляющих веществ и патогенных биологических агентов, в том числе при их получении посредством почтовых отправлений. 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Выявление потенциальных нарушителей, установленных на объектах (территориях) пропускного и </w:t>
      </w:r>
      <w:proofErr w:type="spellStart"/>
      <w:r w:rsidR="0002478F"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="0002478F" w:rsidRPr="0002478F">
        <w:rPr>
          <w:rFonts w:ascii="Times New Roman" w:hAnsi="Times New Roman" w:cs="Times New Roman"/>
          <w:sz w:val="24"/>
          <w:szCs w:val="24"/>
        </w:rPr>
        <w:t xml:space="preserve"> режимов и (или) признаков подготовки или совершения террористического акта обеспечивается путем: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неукоснительного соблюдения на объектах (территориях)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периодической проверки зданий (строений, сооружений), а также уязвимых мест и критических элементов объектов (территорий), систем подземных коммуникаций, стоянок автомобильного транспорта; – принятия к нарушителям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 мер ответственности, предусмотренных законодательством Российской Федерации;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исключения бесконтрольного пребывания на объектах (территориях) посторонних лиц и нахождения 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поддержания в исправном состоянии инженерно-технических средств и систем охраны, оснащения бесперебойной и устойчивой связью объектов (территорий);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478F">
        <w:rPr>
          <w:rFonts w:ascii="Times New Roman" w:hAnsi="Times New Roman" w:cs="Times New Roman"/>
          <w:sz w:val="24"/>
          <w:szCs w:val="24"/>
        </w:rPr>
        <w:t xml:space="preserve">– сбора, обобщения и анализа выявленных фактов скрытого наблюдения, фото- и видеосъемки объектов (территорий)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объекты (территории), беспричинного размещения посторонними лицами вблизи объектов (территорий) вещей и транспортных средств; </w:t>
      </w:r>
      <w:proofErr w:type="gramEnd"/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состоянием систем подземных коммуникаций, стоянок транспорта, складских помещений;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своевременного информирования правоохранительных органов о ставших известными фактах незаконного приобретения лицами, посещающими объект (территорию), оружия, его конструктивных элементов, боеприпасов, деталей для изготовления самодельных взрывных устройств.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 Обеспечение охраны объекта (территории)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2.1. Система охраны объекта (территории) включает в себя совокупность сил и сре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>я выполнения задач по охране объекта (территории).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2.2. На объектах (территориях) охранные мероприятия рекомендуется организовывать в зависимости от степени угрозы совершения на них террористических актов и возможных последствий их совершения.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2.3. В целях обеспечения антитеррористической защищенности объектов (территорий) вне зависимости категории опасности осуществляются: – пропускной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внутриобъектовый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режимы, а также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их функционированием; – периодический обход и осмотр объектов (территорий), их помещений, систем подземных коммуникаций, стоянок транспорта, а также периодическая проверка складских помещений; – исключение бесконтрольного пребывания на объекте (территории) посторонних лиц и нахождения транспортных средств, в том числе в непосредственной близости от объекта (территории);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2.4. Пресечение попыток совершения террористических актов на объектах (территориях) достигается посредством: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и обеспечения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 на объектах (территориях); </w:t>
      </w:r>
      <w:proofErr w:type="gramEnd"/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478F">
        <w:rPr>
          <w:rFonts w:ascii="Times New Roman" w:hAnsi="Times New Roman" w:cs="Times New Roman"/>
          <w:sz w:val="24"/>
          <w:szCs w:val="24"/>
        </w:rPr>
        <w:t xml:space="preserve">– своевременного выявления фактов нарушения пропускного режима, попыток вноса (ввоза) и проноса (провоза) запрещенных предметов (взрывчатых веществ, оружия, боеприпасов, наркотических и других опасных предметов, веществ на объекты (территории); </w:t>
      </w:r>
      <w:proofErr w:type="gramEnd"/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санкционированного допуска на объекты (территории) посетителей и автотранспортных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поддержания в исправном состоянии инженерно-технических средств и систем охраны, обеспечения бесперебойной и устойчивой связи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– исключения фактов бесконтрольного пребывания на объектах (территориях) посторонних лиц и нахождения транспортных средств на объектах (территориях) или в непосредственной близости от них;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круглосуточных охранных мероприятий, обеспечения ежедневного обхода и осмотра уязвимых мест и участков объектов (территорий), а также периодической проверки (обхода и осмотра) зданий (строений, сооружений) и территории со складскими и подсобными помещениями;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осуществления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состоянием помещений, используемых для проведения мероприятий с массовым пребыванием людей. 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2.5. 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Ответственность за обеспечение антитеррористической защищенности объектов (территорий) возлагается на руководителей объектов (территорий), а также исполнительные органы государственной власти, органы местного самоуправления, реализующие функции учредителя организаций, использующих объекты (территории).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2.6. Все объекты (территории) вне зависимости категории опасности оснащаются системами передачи тревожных сообщений в подразделения вневедомственной охраны войск национальной гвардии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478F">
        <w:rPr>
          <w:rFonts w:ascii="Times New Roman" w:hAnsi="Times New Roman" w:cs="Times New Roman"/>
          <w:sz w:val="24"/>
          <w:szCs w:val="24"/>
        </w:rPr>
        <w:t xml:space="preserve">(далее –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Росгвардия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) или в систему обеспечения вызова экстренных оперативных служб по единому номеру «112» (далее – Служба 112).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2.7. Охрана объектов (территорий) осуществляется сотрудниками частных охранных организаций, подразделениями вневедомственной охраны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, или подразделениями ведомственной охраны федеральных органов исполнительной власти, имеющих право на создание ведомственной охраны (далее – подразделения охраны), на основании договоров (контрактов) на оказание охранных услуг с организацией и технических заданий на оказание охранных услуг.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2.8. Решение о привлечении подразделений охраны для обеспечения антитеррористической защищенности объекта (территории) принимается должностным лицом, осуществляющим непосредственное руководство деятельностью работников на объекте (территории), с учетом ограничений, установленных законодательством Российской Федерации, регулирующим частную охранную деятельность и ведомственную охрану. В договоре (контракте) на оказание охранных услуг надлежит указывать основания и условия для введения режимов усиления охраны, а также должностных лиц, уполномоченных принимать решение на их введение.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2.9. Подразделения охраны несут ответственность согласно договору на охрану и функциональным обязанностям.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2.10. Обязанности сотрудника, осуществляющего охрану объекта (территории) (далее – охранник) определяются его должностной (служебной) инструкцией и положением об организации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2.11. На посту охраны должны быть: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телефонный аппарат, средство тревожных сообщений, средства мобильной связи; – инструкция о правилах пользования средством тревожной сигнализации;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должностная инструкция охранника;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инструкция (памятка) по действиям должностных лиц и работников при совершении либо угрозе совершения террористического акта;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журналы обхода территории, регистрации посетителей, автотранспорта, выдачи ключей и приема помещений под охрану, приема и сдачи дежурства и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несением службы;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планы проводимых практических занятий, тренировок и учений;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графики дежурств ответственных лиц в праздничные и выходные дни.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2.12.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Порядок организации круглосуточных охранных мероприятий, обеспечения ежедневного обхода (осмотра) уязвимых мест (участков), а 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478F">
        <w:rPr>
          <w:rFonts w:ascii="Times New Roman" w:hAnsi="Times New Roman" w:cs="Times New Roman"/>
          <w:sz w:val="24"/>
          <w:szCs w:val="24"/>
        </w:rPr>
        <w:t xml:space="preserve">периодичности проверок (обхода и осмотра) зданий (строений, сооружений), систем подземных коммуникаций и стоянок автомобильного транспорта определяется и утверждается организационно-распорядительным документом организации – правообладателя объекта (территории) или правовым актом исполнительного органа государственной власти или органа местного самоуправления, реализующего функции учредителя организаций, использующих объекты (территории). </w:t>
      </w:r>
      <w:proofErr w:type="gramEnd"/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2.13. Круглосуточные охранные мероприятия осуществляются с использованием систем видеонаблюдения и передачи тревожных сообщений.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2.14. При осуществлении круглосуточных охранных мероприятий охранник должен знать: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должностную инструкцию;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особенности охраняемого объекта и прилегающей к нему территории, расположение и порядок работы охранно-пожарной и тревожной сигнализации, сре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язи, пожаротушения, правила их использования и обслуживания;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общие условия и меры по обеспечению безопасности объекта (территории), его уязвимые места;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порядок взаимодействия с территориальным подразделением УФСБ, территориальным органом МВД России и подразделением вневедомственной охраны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правила внутреннего распорядка организации, а также правила осмотра ручной клади и автотранспорта.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2.15. Охраннику необходимо: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перед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заступлением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на пост осуществлять обход (принимать участие в обходе, проводимом администрацией) объекта (уязвимых мест, участков, зданий, строений, сооружений), о чем делать запись в журнале обхода территории;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проверять наличие и исправность оборудования (согласно описи) и отсутствие повреждений на окнах и дверях;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проверять исправность работы сре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язи, наличие средств пожаротушения и документации поста. О выявленных недостатках и нарушениях делать соответствующую запись в журнале приема-сдачи дежурства;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осуществлять пропускной режим на объекте (территории) в соответствии с утвержденным Положением; – обеспечивать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складывающейся обстановкой на территории объекта;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выявлять правонарушителей и пресекать их действия в пределах установленной компетенции, в том числе путем подачи сигнала тревоги на пульт централизованной охраны;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проводить обход (осмотр) объекта (территории) согласно установленному графику обходов, но не мене 3 раз в день: перед началом производственного (учебного) процесса и после его окончания, о чем делать соответствующие записи в журнале обхода (осмотра) объекта (территории);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478F">
        <w:rPr>
          <w:rFonts w:ascii="Times New Roman" w:hAnsi="Times New Roman" w:cs="Times New Roman"/>
          <w:sz w:val="24"/>
          <w:szCs w:val="24"/>
        </w:rPr>
        <w:t>– проводить обход (осмотр) уязвимых мест (участков), а также зданий (строений, сооружений), систем подземных коммуникаций и стоянок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478F">
        <w:rPr>
          <w:rFonts w:ascii="Times New Roman" w:hAnsi="Times New Roman" w:cs="Times New Roman"/>
          <w:sz w:val="24"/>
          <w:szCs w:val="24"/>
        </w:rPr>
        <w:t xml:space="preserve">автомобильного транспорта (в случае их наличия) в дневное время не менее 2 раз, а в ночное время не менее 3 раз с фиксацией результатов обхода (осмотра) в специальном журнале, форма которого заблаговременно утверждается организационно-распорядительным документом или правовым актом. </w:t>
      </w:r>
      <w:proofErr w:type="gramEnd"/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2.16.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Вне зависимости от категории опасности объекта (территории) образования ответственным лицам рекомендуется проводить обход (осмотр) уязвимых мест (участков), а также зданий (строений, сооружений), систем подземных коммуникаций и стоянок автомобильного транспорта в дневное время каждые 3 часа, а в ночное время каждые 2 часа с фиксацией результатов обхода (осмотра) в специальном журнале, форма которого заблаговременно утверждается организационно-распорядительным документом или правовым актом.</w:t>
      </w:r>
      <w:proofErr w:type="gramEnd"/>
    </w:p>
    <w:p w:rsidR="0002478F" w:rsidRP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02478F" w:rsidRPr="0002478F" w:rsidSect="0002478F">
      <w:headerReference w:type="default" r:id="rId7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7D48" w:rsidRDefault="00377D48" w:rsidP="0002478F">
      <w:pPr>
        <w:spacing w:after="0" w:line="240" w:lineRule="auto"/>
      </w:pPr>
      <w:r>
        <w:separator/>
      </w:r>
    </w:p>
  </w:endnote>
  <w:endnote w:type="continuationSeparator" w:id="0">
    <w:p w:rsidR="00377D48" w:rsidRDefault="00377D48" w:rsidP="00024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7D48" w:rsidRDefault="00377D48" w:rsidP="0002478F">
      <w:pPr>
        <w:spacing w:after="0" w:line="240" w:lineRule="auto"/>
      </w:pPr>
      <w:r>
        <w:separator/>
      </w:r>
    </w:p>
  </w:footnote>
  <w:footnote w:type="continuationSeparator" w:id="0">
    <w:p w:rsidR="00377D48" w:rsidRDefault="00377D48" w:rsidP="000247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92263994"/>
      <w:docPartObj>
        <w:docPartGallery w:val="Page Numbers (Top of Page)"/>
        <w:docPartUnique/>
      </w:docPartObj>
    </w:sdtPr>
    <w:sdtEndPr/>
    <w:sdtContent>
      <w:p w:rsidR="0002478F" w:rsidRDefault="001D098B">
        <w:pPr>
          <w:pStyle w:val="a3"/>
          <w:jc w:val="center"/>
        </w:pPr>
        <w:r>
          <w:fldChar w:fldCharType="begin"/>
        </w:r>
        <w:r w:rsidR="0002478F">
          <w:instrText>PAGE   \* MERGEFORMAT</w:instrText>
        </w:r>
        <w:r>
          <w:fldChar w:fldCharType="separate"/>
        </w:r>
        <w:r w:rsidR="008461CD">
          <w:rPr>
            <w:noProof/>
          </w:rPr>
          <w:t>2</w:t>
        </w:r>
        <w:r>
          <w:fldChar w:fldCharType="end"/>
        </w:r>
      </w:p>
    </w:sdtContent>
  </w:sdt>
  <w:p w:rsidR="0002478F" w:rsidRDefault="0002478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2478F"/>
    <w:rsid w:val="0002478F"/>
    <w:rsid w:val="001D098B"/>
    <w:rsid w:val="00304724"/>
    <w:rsid w:val="00377D48"/>
    <w:rsid w:val="003A500D"/>
    <w:rsid w:val="00495D0B"/>
    <w:rsid w:val="00562924"/>
    <w:rsid w:val="00585319"/>
    <w:rsid w:val="006342D7"/>
    <w:rsid w:val="006606C3"/>
    <w:rsid w:val="00735C23"/>
    <w:rsid w:val="00806D76"/>
    <w:rsid w:val="00845C5C"/>
    <w:rsid w:val="008461CD"/>
    <w:rsid w:val="009A7DB5"/>
    <w:rsid w:val="00AE6DB5"/>
    <w:rsid w:val="00B64F52"/>
    <w:rsid w:val="00DA7821"/>
    <w:rsid w:val="00E65DD4"/>
    <w:rsid w:val="00F60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0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2478F"/>
  </w:style>
  <w:style w:type="paragraph" w:styleId="a5">
    <w:name w:val="footer"/>
    <w:basedOn w:val="a"/>
    <w:link w:val="a6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2478F"/>
  </w:style>
  <w:style w:type="paragraph" w:styleId="a7">
    <w:name w:val="Balloon Text"/>
    <w:basedOn w:val="a"/>
    <w:link w:val="a8"/>
    <w:uiPriority w:val="99"/>
    <w:semiHidden/>
    <w:unhideWhenUsed/>
    <w:rsid w:val="00660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606C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2073</Words>
  <Characters>11822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Резеда</cp:lastModifiedBy>
  <cp:revision>6</cp:revision>
  <cp:lastPrinted>2022-06-15T21:03:00Z</cp:lastPrinted>
  <dcterms:created xsi:type="dcterms:W3CDTF">2022-06-15T10:48:00Z</dcterms:created>
  <dcterms:modified xsi:type="dcterms:W3CDTF">2022-06-16T02:38:00Z</dcterms:modified>
</cp:coreProperties>
</file>